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4"/>
        <w:tblW w:w="10727" w:type="dxa"/>
        <w:jc w:val="center"/>
        <w:tblLayout w:type="fixed"/>
        <w:tblCellMar>
          <w:top w:w="0" w:type="dxa"/>
          <w:left w:w="108" w:type="dxa"/>
          <w:bottom w:w="0" w:type="dxa"/>
          <w:right w:w="108" w:type="dxa"/>
        </w:tblCellMar>
      </w:tblPr>
      <w:tblGrid>
        <w:gridCol w:w="585"/>
        <w:gridCol w:w="975"/>
        <w:gridCol w:w="494"/>
        <w:gridCol w:w="1338"/>
        <w:gridCol w:w="498"/>
        <w:gridCol w:w="1418"/>
        <w:gridCol w:w="1282"/>
        <w:gridCol w:w="135"/>
        <w:gridCol w:w="425"/>
        <w:gridCol w:w="426"/>
        <w:gridCol w:w="406"/>
        <w:gridCol w:w="346"/>
        <w:gridCol w:w="710"/>
        <w:gridCol w:w="563"/>
        <w:gridCol w:w="563"/>
        <w:gridCol w:w="563"/>
      </w:tblGrid>
      <w:tr>
        <w:tblPrEx>
          <w:tblCellMar>
            <w:top w:w="0" w:type="dxa"/>
            <w:left w:w="108" w:type="dxa"/>
            <w:bottom w:w="0" w:type="dxa"/>
            <w:right w:w="108" w:type="dxa"/>
          </w:tblCellMar>
        </w:tblPrEx>
        <w:trPr>
          <w:gridAfter w:val="3"/>
          <w:wAfter w:w="1689"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首农食品集团动物疫病防控项目</w:t>
            </w:r>
          </w:p>
        </w:tc>
      </w:tr>
      <w:tr>
        <w:tblPrEx>
          <w:tblCellMar>
            <w:top w:w="0" w:type="dxa"/>
            <w:left w:w="108" w:type="dxa"/>
            <w:bottom w:w="0" w:type="dxa"/>
            <w:right w:w="108" w:type="dxa"/>
          </w:tblCellMar>
        </w:tblPrEx>
        <w:trPr>
          <w:gridAfter w:val="3"/>
          <w:wAfter w:w="1689" w:type="dxa"/>
          <w:trHeight w:val="56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74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北京首农食品集团有限公司</w:t>
            </w: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4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北京三元集团畜牧兽医总站</w:t>
            </w:r>
          </w:p>
        </w:tc>
      </w:tr>
      <w:tr>
        <w:tblPrEx>
          <w:tblCellMar>
            <w:top w:w="0" w:type="dxa"/>
            <w:left w:w="108" w:type="dxa"/>
            <w:bottom w:w="0" w:type="dxa"/>
            <w:right w:w="108" w:type="dxa"/>
          </w:tblCellMar>
        </w:tblPrEx>
        <w:trPr>
          <w:gridAfter w:val="3"/>
          <w:wAfter w:w="1689"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74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陈华林</w:t>
            </w: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4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010-62916203</w:t>
            </w:r>
          </w:p>
        </w:tc>
      </w:tr>
      <w:tr>
        <w:tblPrEx>
          <w:tblCellMar>
            <w:top w:w="0" w:type="dxa"/>
            <w:left w:w="108" w:type="dxa"/>
            <w:bottom w:w="0" w:type="dxa"/>
            <w:right w:w="108" w:type="dxa"/>
          </w:tblCellMar>
        </w:tblPrEx>
        <w:trPr>
          <w:gridAfter w:val="3"/>
          <w:wAfter w:w="1689" w:type="dxa"/>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986"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3"/>
          <w:wAfter w:w="1689" w:type="dxa"/>
          <w:trHeight w:val="52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49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 w:val="20"/>
                <w:szCs w:val="21"/>
              </w:rPr>
              <w:t>838</w:t>
            </w:r>
            <w:r>
              <w:rPr>
                <w:rFonts w:hint="eastAsia" w:ascii="仿宋_GB2312" w:hAnsi="宋体" w:eastAsia="仿宋_GB2312" w:cs="宋体"/>
                <w:kern w:val="0"/>
                <w:sz w:val="20"/>
                <w:szCs w:val="21"/>
              </w:rPr>
              <w:t>.</w:t>
            </w:r>
            <w:r>
              <w:rPr>
                <w:rFonts w:ascii="仿宋_GB2312" w:hAnsi="宋体" w:eastAsia="仿宋_GB2312" w:cs="宋体"/>
                <w:kern w:val="0"/>
                <w:sz w:val="20"/>
                <w:szCs w:val="21"/>
              </w:rPr>
              <w:t>658588</w:t>
            </w: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 w:val="20"/>
                <w:szCs w:val="21"/>
              </w:rPr>
              <w:t>838</w:t>
            </w:r>
            <w:r>
              <w:rPr>
                <w:rFonts w:hint="eastAsia" w:ascii="仿宋_GB2312" w:hAnsi="宋体" w:eastAsia="仿宋_GB2312" w:cs="宋体"/>
                <w:kern w:val="0"/>
                <w:sz w:val="20"/>
                <w:szCs w:val="21"/>
              </w:rPr>
              <w:t>.</w:t>
            </w:r>
            <w:r>
              <w:rPr>
                <w:rFonts w:ascii="仿宋_GB2312" w:hAnsi="宋体" w:eastAsia="仿宋_GB2312" w:cs="宋体"/>
                <w:kern w:val="0"/>
                <w:sz w:val="20"/>
                <w:szCs w:val="21"/>
              </w:rPr>
              <w:t>65</w:t>
            </w:r>
            <w:bookmarkStart w:id="0" w:name="_GoBack"/>
            <w:bookmarkEnd w:id="0"/>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908.535</w:t>
            </w:r>
          </w:p>
        </w:tc>
        <w:tc>
          <w:tcPr>
            <w:tcW w:w="986"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r>
      <w:tr>
        <w:tblPrEx>
          <w:tblCellMar>
            <w:top w:w="0" w:type="dxa"/>
            <w:left w:w="108" w:type="dxa"/>
            <w:bottom w:w="0" w:type="dxa"/>
            <w:right w:w="108" w:type="dxa"/>
          </w:tblCellMar>
        </w:tblPrEx>
        <w:trPr>
          <w:gridAfter w:val="3"/>
          <w:wAfter w:w="1689" w:type="dxa"/>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49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 w:val="20"/>
                <w:szCs w:val="21"/>
              </w:rPr>
              <w:t>838</w:t>
            </w:r>
            <w:r>
              <w:rPr>
                <w:rFonts w:hint="eastAsia" w:ascii="仿宋_GB2312" w:hAnsi="宋体" w:eastAsia="仿宋_GB2312" w:cs="宋体"/>
                <w:kern w:val="0"/>
                <w:sz w:val="20"/>
                <w:szCs w:val="21"/>
              </w:rPr>
              <w:t>.</w:t>
            </w:r>
            <w:r>
              <w:rPr>
                <w:rFonts w:ascii="仿宋_GB2312" w:hAnsi="宋体" w:eastAsia="仿宋_GB2312" w:cs="宋体"/>
                <w:kern w:val="0"/>
                <w:sz w:val="20"/>
                <w:szCs w:val="21"/>
              </w:rPr>
              <w:t>658588</w:t>
            </w: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 w:val="20"/>
                <w:szCs w:val="21"/>
              </w:rPr>
              <w:t>838</w:t>
            </w:r>
            <w:r>
              <w:rPr>
                <w:rFonts w:hint="eastAsia" w:ascii="仿宋_GB2312" w:hAnsi="宋体" w:eastAsia="仿宋_GB2312" w:cs="宋体"/>
                <w:kern w:val="0"/>
                <w:sz w:val="20"/>
                <w:szCs w:val="21"/>
              </w:rPr>
              <w:t>.</w:t>
            </w:r>
            <w:r>
              <w:rPr>
                <w:rFonts w:ascii="仿宋_GB2312" w:hAnsi="宋体" w:eastAsia="仿宋_GB2312" w:cs="宋体"/>
                <w:kern w:val="0"/>
                <w:sz w:val="20"/>
                <w:szCs w:val="21"/>
              </w:rPr>
              <w:t>65</w:t>
            </w: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838.535</w:t>
            </w:r>
          </w:p>
        </w:tc>
        <w:tc>
          <w:tcPr>
            <w:tcW w:w="986"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3"/>
          <w:wAfter w:w="1689"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49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86"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3"/>
          <w:wAfter w:w="1689"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49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8"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8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70</w:t>
            </w:r>
          </w:p>
        </w:tc>
        <w:tc>
          <w:tcPr>
            <w:tcW w:w="986"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3"/>
          <w:wAfter w:w="1689" w:type="dxa"/>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2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73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3"/>
          <w:wAfter w:w="1689" w:type="dxa"/>
          <w:trHeight w:val="208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23"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该项目的实施，进一步提高首农食品集团畜禽重大动物疫病的防控水平；规范口蹄疫、猪瘟、蓝耳病、猪伪狂犬病、非洲猪瘟、牛传染性鼻气管炎、禽流感、禽白血监测及奶牛布病、结核病的检疫净化；强化畜禽场消毒工作；完善重大动物疫病监测预警体系建设,使畜禽场防疫能力增强，确保首农食品集团系统内不发生区区域性重大动物疫情和重大动物源性食品安全事故。</w:t>
            </w:r>
          </w:p>
        </w:tc>
        <w:tc>
          <w:tcPr>
            <w:tcW w:w="373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宋体" w:hAnsi="宋体" w:cs="宋体"/>
                <w:color w:val="000000"/>
                <w:kern w:val="0"/>
              </w:rPr>
              <w:t>完</w:t>
            </w:r>
            <w:r>
              <w:rPr>
                <w:rFonts w:hint="eastAsia" w:ascii="仿宋_GB2312" w:hAnsi="宋体" w:eastAsia="仿宋_GB2312" w:cs="宋体"/>
                <w:kern w:val="0"/>
                <w:szCs w:val="21"/>
              </w:rPr>
              <w:t>成主要疫病监测，畜禽场消毒，兽医站仪器设备的采购，洁净室维护保养工作，首农集团各畜禽场未发生区域性重大动物疫情和重大动物源性食品安全事故 。</w:t>
            </w:r>
          </w:p>
        </w:tc>
      </w:tr>
      <w:tr>
        <w:tblPrEx>
          <w:tblCellMar>
            <w:top w:w="0" w:type="dxa"/>
            <w:left w:w="108" w:type="dxa"/>
            <w:bottom w:w="0" w:type="dxa"/>
            <w:right w:w="108" w:type="dxa"/>
          </w:tblCellMar>
        </w:tblPrEx>
        <w:trPr>
          <w:gridAfter w:val="3"/>
          <w:wAfter w:w="1689" w:type="dxa"/>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4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得分（单位上级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牛疫病检测</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174000</w:t>
            </w:r>
            <w:r>
              <w:rPr>
                <w:rFonts w:hint="eastAsia" w:ascii="仿宋_GB2312" w:hAnsi="宋体" w:eastAsia="仿宋_GB2312" w:cs="宋体"/>
                <w:kern w:val="0"/>
                <w:szCs w:val="21"/>
              </w:rPr>
              <w:t>份</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174907</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猪疫病检测</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25880</w:t>
            </w:r>
            <w:r>
              <w:rPr>
                <w:rFonts w:hint="eastAsia" w:ascii="仿宋_GB2312" w:hAnsi="宋体" w:eastAsia="仿宋_GB2312" w:cs="宋体"/>
                <w:kern w:val="0"/>
                <w:szCs w:val="21"/>
              </w:rPr>
              <w:t>份</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26105</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禽疫病检测</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13800</w:t>
            </w:r>
            <w:r>
              <w:rPr>
                <w:rFonts w:hint="eastAsia" w:ascii="仿宋_GB2312" w:hAnsi="宋体" w:eastAsia="仿宋_GB2312" w:cs="宋体"/>
                <w:kern w:val="0"/>
                <w:szCs w:val="21"/>
              </w:rPr>
              <w:t>份</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13886</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火碱</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300吨</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300吨</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氯制剂</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85吨</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85吨</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卫可</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7吨</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7吨</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安灭杀</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7吨</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7吨</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仪器设备采购</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8台套</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8台套</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洁净室维护</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12次</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12次</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验收合格率</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检测按疫病检测标准</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设备质量合格 </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招标时间</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2022.8</w:t>
            </w:r>
            <w:r>
              <w:rPr>
                <w:rFonts w:ascii="仿宋_GB2312" w:hAnsi="宋体" w:eastAsia="仿宋_GB2312" w:cs="宋体"/>
                <w:kern w:val="0"/>
                <w:szCs w:val="21"/>
              </w:rPr>
              <w:t xml:space="preserve"> </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2022.8</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疫病完成检测</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2022.12</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消毒药完成发放</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2022.12</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设备完成安装调试</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2022.12</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项目完成验收</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2022.12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2023.5</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4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 w:val="20"/>
                <w:szCs w:val="21"/>
              </w:rPr>
              <w:t>838</w:t>
            </w:r>
            <w:r>
              <w:rPr>
                <w:rFonts w:hint="eastAsia" w:ascii="仿宋_GB2312" w:hAnsi="宋体" w:eastAsia="仿宋_GB2312" w:cs="宋体"/>
                <w:kern w:val="0"/>
                <w:sz w:val="20"/>
                <w:szCs w:val="21"/>
              </w:rPr>
              <w:t>.</w:t>
            </w:r>
            <w:r>
              <w:rPr>
                <w:rFonts w:ascii="仿宋_GB2312" w:hAnsi="宋体" w:eastAsia="仿宋_GB2312" w:cs="宋体"/>
                <w:kern w:val="0"/>
                <w:sz w:val="20"/>
                <w:szCs w:val="21"/>
              </w:rPr>
              <w:t>658588</w:t>
            </w:r>
            <w:r>
              <w:rPr>
                <w:rFonts w:hint="eastAsia" w:ascii="仿宋_GB2312" w:hAnsi="宋体" w:eastAsia="仿宋_GB2312" w:cs="宋体"/>
                <w:kern w:val="0"/>
                <w:sz w:val="20"/>
                <w:szCs w:val="21"/>
              </w:rPr>
              <w:t>万元</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908.535万元</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56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本项目通过加强环境消毒，疫病检测等工作，降低常见病发生,降低淘汰率。</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 w:val="18"/>
                <w:szCs w:val="21"/>
              </w:rPr>
              <w:t>新产牛死淘率下降0.3%，犊牛死淘率下降0.1%，死胎率下降1%；乳房炎发病率降低0.5%，成母牛头日产提高0.05公斤。</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21"/>
              </w:rPr>
            </w:pPr>
            <w:r>
              <w:rPr>
                <w:rFonts w:hint="eastAsia" w:ascii="仿宋_GB2312" w:hAnsi="宋体" w:eastAsia="仿宋_GB2312" w:cs="宋体"/>
                <w:kern w:val="0"/>
                <w:sz w:val="18"/>
                <w:szCs w:val="21"/>
              </w:rPr>
              <w:t>新产牛死淘率较去年同期下降0.41%，少死淘505头成母牛；犊牛死淘率下降0.21%，死胎率下降1.99%；乳房炎发病率降低0.77%，成母牛头日产提高0.09公斤。全公司50072头牛牛奶总产增加164.5万公斤奶；实现创收505（头）*2+164.5（万公斤）*4=1668万元</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198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北京三元集团畜牧兽医总站履职基础及技术服务能力得到提升 ,将进一步完善首农食品集团畜禽重大动物疫病监测预警体系。</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为首都市场提供高质量畜产品。有效控制人畜共患病，确保职工健康。</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21"/>
              </w:rPr>
            </w:pPr>
            <w:r>
              <w:rPr>
                <w:rFonts w:hint="eastAsia" w:ascii="仿宋_GB2312" w:hAnsi="宋体" w:eastAsia="仿宋_GB2312" w:cs="宋体"/>
                <w:kern w:val="0"/>
                <w:sz w:val="18"/>
                <w:szCs w:val="21"/>
              </w:rPr>
              <w:t>为首都市场提供高质量畜产品。有效控制人畜共患病，确保职工健康。</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2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提高单产,减少排放</w:t>
            </w:r>
            <w:r>
              <w:rPr>
                <w:rFonts w:hint="eastAsia" w:ascii="仿宋_GB2312" w:hAnsi="宋体" w:eastAsia="仿宋_GB2312" w:cs="宋体"/>
                <w:color w:val="000000"/>
                <w:kern w:val="0"/>
                <w:szCs w:val="21"/>
              </w:rPr>
              <w:t>。</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提高单产,减少排放</w:t>
            </w:r>
            <w:r>
              <w:rPr>
                <w:rFonts w:hint="eastAsia" w:ascii="仿宋_GB2312" w:hAnsi="宋体" w:eastAsia="仿宋_GB2312" w:cs="宋体"/>
                <w:color w:val="000000"/>
                <w:kern w:val="0"/>
                <w:szCs w:val="21"/>
              </w:rPr>
              <w:t>。</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21"/>
              </w:rPr>
              <w:t>2022年全年多产牛奶164.5万公斤，平均每头牛头年单产按1万公斤计算，即少饲养奶牛164.5头；平均每头牛每年碳排放量为3.84吨，少164.5头奶牛，减少碳排放631.68吨。</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22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确保不发生区域性重大动物疫情,有效降低规模畜牧场畜群死淘率。</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不发生区域性重大动物疾病，确保畜禽稳定健康发展。</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不发生区域性重大动物疾病，确保畜禽稳定健康发展。</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4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3"/>
          <w:wAfter w:w="1689"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87" w:hRule="exact"/>
          <w:jc w:val="center"/>
        </w:trPr>
        <w:tc>
          <w:tcPr>
            <w:tcW w:w="672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2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Pr>
          <w:p>
            <w:pPr>
              <w:widowControl/>
              <w:jc w:val="left"/>
            </w:pPr>
          </w:p>
        </w:tc>
        <w:tc>
          <w:tcPr>
            <w:tcW w:w="563" w:type="dxa"/>
          </w:tcPr>
          <w:p>
            <w:pPr>
              <w:widowControl/>
              <w:jc w:val="left"/>
            </w:pPr>
          </w:p>
        </w:tc>
        <w:tc>
          <w:tcPr>
            <w:tcW w:w="563" w:type="dxa"/>
            <w:vAlign w:val="center"/>
          </w:tcPr>
          <w:p>
            <w:pPr>
              <w:widowControl/>
              <w:spacing w:line="240" w:lineRule="exact"/>
              <w:jc w:val="center"/>
              <w:rPr>
                <w:rFonts w:ascii="仿宋_GB2312" w:hAnsi="宋体" w:eastAsia="仿宋_GB2312" w:cs="宋体"/>
                <w:color w:val="000000"/>
                <w:kern w:val="0"/>
                <w:szCs w:val="21"/>
              </w:rPr>
            </w:pPr>
          </w:p>
        </w:tc>
      </w:tr>
    </w:tbl>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600" w:lineRule="exact"/>
        <w:ind w:firstLine="640" w:firstLineChars="200"/>
        <w:rPr>
          <w:rFonts w:ascii="仿宋_GB2312" w:hAnsi="宋体" w:eastAsia="仿宋_GB2312" w:cs="宋体"/>
          <w:color w:val="000000"/>
          <w:kern w:val="0"/>
          <w:sz w:val="32"/>
          <w:szCs w:val="32"/>
        </w:rPr>
      </w:pPr>
    </w:p>
    <w:p>
      <w:pPr>
        <w:spacing w:line="480" w:lineRule="exact"/>
        <w:rPr>
          <w:rFonts w:ascii="仿宋_GB2312" w:eastAsia="仿宋_GB2312"/>
          <w:sz w:val="32"/>
          <w:szCs w:val="32"/>
        </w:rPr>
        <w:sectPr>
          <w:footerReference r:id="rId3" w:type="default"/>
          <w:footerReference r:id="rId4" w:type="even"/>
          <w:pgSz w:w="11906" w:h="16838"/>
          <w:pgMar w:top="1871" w:right="1474" w:bottom="1418" w:left="1531" w:header="851" w:footer="992" w:gutter="0"/>
          <w:pgNumType w:fmt="numberInDash"/>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D5170EA"/>
    <w:rsid w:val="00150A7F"/>
    <w:rsid w:val="001706AB"/>
    <w:rsid w:val="003F1717"/>
    <w:rsid w:val="00417BD2"/>
    <w:rsid w:val="005E6D35"/>
    <w:rsid w:val="006B6015"/>
    <w:rsid w:val="00784B2F"/>
    <w:rsid w:val="007901D3"/>
    <w:rsid w:val="007A5D89"/>
    <w:rsid w:val="007D1E65"/>
    <w:rsid w:val="00820098"/>
    <w:rsid w:val="009C0C97"/>
    <w:rsid w:val="009E25A5"/>
    <w:rsid w:val="00B47196"/>
    <w:rsid w:val="00CC7C5D"/>
    <w:rsid w:val="00CF7EC4"/>
    <w:rsid w:val="00D516FF"/>
    <w:rsid w:val="00DA63E0"/>
    <w:rsid w:val="00DF156B"/>
    <w:rsid w:val="00EA7369"/>
    <w:rsid w:val="00EE00C9"/>
    <w:rsid w:val="03D65FB8"/>
    <w:rsid w:val="04AB541D"/>
    <w:rsid w:val="066D46AC"/>
    <w:rsid w:val="08707F57"/>
    <w:rsid w:val="09831C3A"/>
    <w:rsid w:val="104E467D"/>
    <w:rsid w:val="15D57A0A"/>
    <w:rsid w:val="1A096F8D"/>
    <w:rsid w:val="1B99555B"/>
    <w:rsid w:val="1D014069"/>
    <w:rsid w:val="1F69737C"/>
    <w:rsid w:val="27ED6329"/>
    <w:rsid w:val="298D79EA"/>
    <w:rsid w:val="2F885B87"/>
    <w:rsid w:val="323B1394"/>
    <w:rsid w:val="33D15AAA"/>
    <w:rsid w:val="347D3165"/>
    <w:rsid w:val="45FD3F88"/>
    <w:rsid w:val="4D5170EA"/>
    <w:rsid w:val="4F3E20C8"/>
    <w:rsid w:val="52BC2005"/>
    <w:rsid w:val="5A3A6C18"/>
    <w:rsid w:val="5D6758EC"/>
    <w:rsid w:val="5DC64CF4"/>
    <w:rsid w:val="63FC3242"/>
    <w:rsid w:val="66E37699"/>
    <w:rsid w:val="676500DB"/>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337</Words>
  <Characters>1926</Characters>
  <Lines>16</Lines>
  <Paragraphs>4</Paragraphs>
  <TotalTime>0</TotalTime>
  <ScaleCrop>false</ScaleCrop>
  <LinksUpToDate>false</LinksUpToDate>
  <CharactersWithSpaces>2259</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2023-05-16T06:35:00Z</dcterms:created>
  <dc:creator>付盈</dc:creator>
  <cp:lastModifiedBy>ZHU YANRU</cp:lastModifiedBy>
  <cp:lastPrinted>2023-05-16T05:41:00Z</cp:lastPrinted>
  <dcterms:modified xsi:type="dcterms:W3CDTF">2023-05-16T08:16:55Z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