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pPr>
        <w:spacing w:line="240" w:lineRule="exact"/>
        <w:rPr>
          <w:rFonts w:ascii="仿宋_GB2312" w:hAnsi="宋体" w:eastAsia="仿宋_GB2312"/>
          <w:sz w:val="30"/>
          <w:szCs w:val="30"/>
        </w:rPr>
      </w:pPr>
    </w:p>
    <w:tbl>
      <w:tblPr>
        <w:tblStyle w:val="7"/>
        <w:tblW w:w="9038" w:type="dxa"/>
        <w:jc w:val="center"/>
        <w:tblInd w:w="0" w:type="dxa"/>
        <w:tblLayout w:type="fixed"/>
        <w:tblCellMar>
          <w:top w:w="0" w:type="dxa"/>
          <w:left w:w="108" w:type="dxa"/>
          <w:bottom w:w="0" w:type="dxa"/>
          <w:right w:w="108" w:type="dxa"/>
        </w:tblCellMar>
      </w:tblPr>
      <w:tblGrid>
        <w:gridCol w:w="585"/>
        <w:gridCol w:w="902"/>
        <w:gridCol w:w="1134"/>
        <w:gridCol w:w="771"/>
        <w:gridCol w:w="930"/>
        <w:gridCol w:w="1202"/>
        <w:gridCol w:w="975"/>
        <w:gridCol w:w="279"/>
        <w:gridCol w:w="237"/>
        <w:gridCol w:w="467"/>
        <w:gridCol w:w="500"/>
        <w:gridCol w:w="346"/>
        <w:gridCol w:w="710"/>
      </w:tblGrid>
      <w:tr>
        <w:tblPrEx>
          <w:tblLayout w:type="fixed"/>
          <w:tblCellMar>
            <w:top w:w="0" w:type="dxa"/>
            <w:left w:w="108" w:type="dxa"/>
            <w:bottom w:w="0" w:type="dxa"/>
            <w:right w:w="108" w:type="dxa"/>
          </w:tblCellMar>
        </w:tblPrEx>
        <w:trPr>
          <w:trHeight w:val="462" w:hRule="exact"/>
          <w:jc w:val="center"/>
        </w:trPr>
        <w:tc>
          <w:tcPr>
            <w:tcW w:w="14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55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畜禽分子育种数据中心二期（奶牛、北京鸭）建设与示范</w:t>
            </w:r>
          </w:p>
        </w:tc>
      </w:tr>
      <w:tr>
        <w:tblPrEx>
          <w:tblLayout w:type="fixed"/>
          <w:tblCellMar>
            <w:top w:w="0" w:type="dxa"/>
            <w:left w:w="108" w:type="dxa"/>
            <w:bottom w:w="0" w:type="dxa"/>
            <w:right w:w="108" w:type="dxa"/>
          </w:tblCellMar>
        </w:tblPrEx>
        <w:trPr>
          <w:trHeight w:val="579" w:hRule="exact"/>
          <w:jc w:val="center"/>
        </w:trPr>
        <w:tc>
          <w:tcPr>
            <w:tcW w:w="14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3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北京首农食品集团有限公司</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北京首农生物种业创新科技有限公司</w:t>
            </w:r>
          </w:p>
        </w:tc>
      </w:tr>
      <w:tr>
        <w:tblPrEx>
          <w:tblLayout w:type="fixed"/>
          <w:tblCellMar>
            <w:top w:w="0" w:type="dxa"/>
            <w:left w:w="108" w:type="dxa"/>
            <w:bottom w:w="0" w:type="dxa"/>
            <w:right w:w="108" w:type="dxa"/>
          </w:tblCellMar>
        </w:tblPrEx>
        <w:trPr>
          <w:trHeight w:val="454" w:hRule="exact"/>
          <w:jc w:val="center"/>
        </w:trPr>
        <w:tc>
          <w:tcPr>
            <w:tcW w:w="14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3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刘巧香</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3801253626</w:t>
            </w:r>
          </w:p>
        </w:tc>
      </w:tr>
      <w:tr>
        <w:tblPrEx>
          <w:tblLayout w:type="fixed"/>
          <w:tblCellMar>
            <w:top w:w="0" w:type="dxa"/>
            <w:left w:w="108" w:type="dxa"/>
            <w:bottom w:w="0" w:type="dxa"/>
            <w:right w:w="108" w:type="dxa"/>
          </w:tblCellMar>
        </w:tblPrEx>
        <w:trPr>
          <w:trHeight w:val="567" w:hRule="exact"/>
          <w:jc w:val="center"/>
        </w:trPr>
        <w:tc>
          <w:tcPr>
            <w:tcW w:w="148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3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0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454" w:hRule="exact"/>
          <w:jc w:val="center"/>
        </w:trPr>
        <w:tc>
          <w:tcPr>
            <w:tcW w:w="14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3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1374.34</w:t>
            </w:r>
          </w:p>
        </w:tc>
        <w:tc>
          <w:tcPr>
            <w:tcW w:w="1202"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1374.34</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1271.784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eastAsia="仿宋_GB2312"/>
                <w:kern w:val="0"/>
                <w:sz w:val="18"/>
                <w:szCs w:val="18"/>
              </w:rPr>
            </w:pPr>
            <w:r>
              <w:rPr>
                <w:rFonts w:eastAsia="仿宋_GB2312"/>
                <w:kern w:val="0"/>
                <w:sz w:val="18"/>
                <w:szCs w:val="18"/>
              </w:rPr>
              <w:t>92.54%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9.3</w:t>
            </w:r>
          </w:p>
        </w:tc>
      </w:tr>
      <w:tr>
        <w:tblPrEx>
          <w:tblLayout w:type="fixed"/>
          <w:tblCellMar>
            <w:top w:w="0" w:type="dxa"/>
            <w:left w:w="108" w:type="dxa"/>
            <w:bottom w:w="0" w:type="dxa"/>
            <w:right w:w="108" w:type="dxa"/>
          </w:tblCellMar>
        </w:tblPrEx>
        <w:trPr>
          <w:trHeight w:val="601" w:hRule="exact"/>
          <w:jc w:val="center"/>
        </w:trPr>
        <w:tc>
          <w:tcPr>
            <w:tcW w:w="14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93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924.34</w:t>
            </w:r>
          </w:p>
        </w:tc>
        <w:tc>
          <w:tcPr>
            <w:tcW w:w="1202"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924.34</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831.784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eastAsia="仿宋_GB2312"/>
                <w:kern w:val="0"/>
                <w:sz w:val="18"/>
                <w:szCs w:val="18"/>
              </w:rPr>
            </w:pPr>
            <w:r>
              <w:rPr>
                <w:rFonts w:eastAsia="仿宋_GB2312"/>
                <w:kern w:val="0"/>
                <w:sz w:val="18"/>
                <w:szCs w:val="18"/>
              </w:rPr>
              <w:t>89.99%</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r>
      <w:tr>
        <w:tblPrEx>
          <w:tblLayout w:type="fixed"/>
          <w:tblCellMar>
            <w:top w:w="0" w:type="dxa"/>
            <w:left w:w="108" w:type="dxa"/>
            <w:bottom w:w="0" w:type="dxa"/>
            <w:right w:w="108" w:type="dxa"/>
          </w:tblCellMar>
        </w:tblPrEx>
        <w:trPr>
          <w:trHeight w:val="454" w:hRule="exact"/>
          <w:jc w:val="center"/>
        </w:trPr>
        <w:tc>
          <w:tcPr>
            <w:tcW w:w="14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93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0</w:t>
            </w:r>
          </w:p>
        </w:tc>
        <w:tc>
          <w:tcPr>
            <w:tcW w:w="1202"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0</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r>
      <w:tr>
        <w:tblPrEx>
          <w:tblLayout w:type="fixed"/>
          <w:tblCellMar>
            <w:top w:w="0" w:type="dxa"/>
            <w:left w:w="108" w:type="dxa"/>
            <w:bottom w:w="0" w:type="dxa"/>
            <w:right w:w="108" w:type="dxa"/>
          </w:tblCellMar>
        </w:tblPrEx>
        <w:trPr>
          <w:trHeight w:val="454" w:hRule="exact"/>
          <w:jc w:val="center"/>
        </w:trPr>
        <w:tc>
          <w:tcPr>
            <w:tcW w:w="148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3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450</w:t>
            </w:r>
          </w:p>
        </w:tc>
        <w:tc>
          <w:tcPr>
            <w:tcW w:w="1202"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450</w:t>
            </w:r>
          </w:p>
        </w:tc>
        <w:tc>
          <w:tcPr>
            <w:tcW w:w="125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440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eastAsia="仿宋_GB2312"/>
                <w:kern w:val="0"/>
                <w:sz w:val="18"/>
                <w:szCs w:val="18"/>
              </w:rPr>
            </w:pPr>
            <w:r>
              <w:rPr>
                <w:rFonts w:eastAsia="仿宋_GB2312"/>
                <w:kern w:val="0"/>
                <w:sz w:val="18"/>
                <w:szCs w:val="18"/>
              </w:rPr>
              <w:t>97.78%</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eastAsia="仿宋_GB2312"/>
                <w:kern w:val="0"/>
                <w:sz w:val="18"/>
                <w:szCs w:val="18"/>
              </w:rPr>
            </w:pPr>
            <w:r>
              <w:rPr>
                <w:rFonts w:eastAsia="仿宋_GB2312"/>
                <w:kern w:val="0"/>
                <w:sz w:val="18"/>
                <w:szCs w:val="18"/>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3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51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501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39" w:type="dxa"/>
            <w:gridSpan w:val="5"/>
            <w:tcBorders>
              <w:top w:val="single" w:color="auto" w:sz="4" w:space="0"/>
              <w:left w:val="nil"/>
              <w:bottom w:val="single" w:color="auto" w:sz="4" w:space="0"/>
              <w:right w:val="single" w:color="auto" w:sz="4" w:space="0"/>
            </w:tcBorders>
            <w:vAlign w:val="center"/>
          </w:tcPr>
          <w:p>
            <w:pPr>
              <w:widowControl/>
              <w:spacing w:line="280" w:lineRule="exact"/>
              <w:ind w:firstLine="420" w:firstLineChars="200"/>
              <w:jc w:val="left"/>
              <w:rPr>
                <w:rFonts w:eastAsia="仿宋_GB2312"/>
                <w:kern w:val="0"/>
                <w:szCs w:val="21"/>
              </w:rPr>
            </w:pPr>
            <w:r>
              <w:rPr>
                <w:rFonts w:eastAsia="仿宋_GB2312"/>
                <w:kern w:val="0"/>
                <w:szCs w:val="21"/>
              </w:rPr>
              <w:t>基于平谷国家现代农业产业园（畜禽种业）畜禽育种大数据中心一期，本项目将满足首农食品集团下属畜禽种企与合作高校的数据存储与计算需求，提升首农食品集团北京鸭育种基地智能化、数字化水平，建成畜禽分子育种数据服务平台，丰富国家畜禽种质资源以及数据监测分析系统，为国家种业振兴提供技术支撑。预期目标如下：</w:t>
            </w:r>
          </w:p>
          <w:p>
            <w:pPr>
              <w:widowControl/>
              <w:spacing w:line="280" w:lineRule="exact"/>
              <w:ind w:firstLine="420" w:firstLineChars="200"/>
              <w:jc w:val="left"/>
              <w:rPr>
                <w:rFonts w:eastAsia="仿宋_GB2312"/>
                <w:kern w:val="0"/>
                <w:szCs w:val="21"/>
              </w:rPr>
            </w:pPr>
            <w:r>
              <w:rPr>
                <w:rFonts w:eastAsia="仿宋_GB2312"/>
                <w:kern w:val="0"/>
                <w:szCs w:val="21"/>
              </w:rPr>
              <w:t>1.建设满足5年北京鸭和奶牛育种数据存储和计算需求的硬件设备。</w:t>
            </w:r>
          </w:p>
          <w:p>
            <w:pPr>
              <w:widowControl/>
              <w:spacing w:line="280" w:lineRule="exact"/>
              <w:ind w:firstLine="420" w:firstLineChars="200"/>
              <w:jc w:val="left"/>
              <w:rPr>
                <w:rFonts w:eastAsia="仿宋_GB2312"/>
                <w:kern w:val="0"/>
                <w:szCs w:val="21"/>
              </w:rPr>
            </w:pPr>
            <w:r>
              <w:rPr>
                <w:rFonts w:eastAsia="仿宋_GB2312"/>
                <w:kern w:val="0"/>
                <w:szCs w:val="21"/>
              </w:rPr>
              <w:t>2.建设育种鸭舍环境传感器、视频监控和内部无线局域网等物联网平台。</w:t>
            </w:r>
          </w:p>
          <w:p>
            <w:pPr>
              <w:widowControl/>
              <w:spacing w:line="280" w:lineRule="exact"/>
              <w:ind w:firstLine="420" w:firstLineChars="200"/>
              <w:jc w:val="left"/>
              <w:rPr>
                <w:rFonts w:eastAsia="仿宋_GB2312"/>
                <w:kern w:val="0"/>
                <w:szCs w:val="21"/>
              </w:rPr>
            </w:pPr>
            <w:r>
              <w:rPr>
                <w:rFonts w:eastAsia="仿宋_GB2312"/>
                <w:kern w:val="0"/>
                <w:szCs w:val="21"/>
              </w:rPr>
              <w:t>3.满</w:t>
            </w:r>
            <w:r>
              <w:rPr>
                <w:rFonts w:hint="eastAsia" w:ascii="仿宋_GB2312" w:eastAsia="仿宋_GB2312"/>
                <w:kern w:val="0"/>
                <w:szCs w:val="21"/>
              </w:rPr>
              <w:t>足“畜禽分子育种数据中心”生物</w:t>
            </w:r>
            <w:r>
              <w:rPr>
                <w:rFonts w:eastAsia="仿宋_GB2312"/>
                <w:kern w:val="0"/>
                <w:szCs w:val="21"/>
              </w:rPr>
              <w:t>信息软件算力需求。</w:t>
            </w:r>
          </w:p>
          <w:p>
            <w:pPr>
              <w:widowControl/>
              <w:spacing w:line="280" w:lineRule="exact"/>
              <w:ind w:firstLine="420" w:firstLineChars="200"/>
              <w:jc w:val="left"/>
              <w:rPr>
                <w:rFonts w:eastAsia="仿宋_GB2312"/>
                <w:kern w:val="0"/>
                <w:szCs w:val="21"/>
              </w:rPr>
            </w:pPr>
            <w:r>
              <w:rPr>
                <w:rFonts w:eastAsia="仿宋_GB2312"/>
                <w:kern w:val="0"/>
                <w:szCs w:val="21"/>
              </w:rPr>
              <w:t>4.实现鸭舍环境数据自动化采集和性状数据高效传输。</w:t>
            </w:r>
          </w:p>
          <w:p>
            <w:pPr>
              <w:widowControl/>
              <w:spacing w:line="280" w:lineRule="exact"/>
              <w:ind w:firstLine="420" w:firstLineChars="200"/>
              <w:jc w:val="left"/>
              <w:rPr>
                <w:rFonts w:eastAsia="仿宋_GB2312"/>
                <w:kern w:val="0"/>
                <w:szCs w:val="21"/>
              </w:rPr>
            </w:pPr>
            <w:r>
              <w:rPr>
                <w:rFonts w:eastAsia="仿宋_GB2312"/>
                <w:kern w:val="0"/>
                <w:szCs w:val="21"/>
              </w:rPr>
              <w:t>5.支撑北京鸭品种升级并取得显著经济效益。</w:t>
            </w:r>
          </w:p>
        </w:tc>
        <w:tc>
          <w:tcPr>
            <w:tcW w:w="3514" w:type="dxa"/>
            <w:gridSpan w:val="7"/>
            <w:tcBorders>
              <w:top w:val="single" w:color="auto" w:sz="4" w:space="0"/>
              <w:left w:val="nil"/>
              <w:bottom w:val="single" w:color="auto" w:sz="4" w:space="0"/>
              <w:right w:val="single" w:color="auto" w:sz="4" w:space="0"/>
            </w:tcBorders>
            <w:vAlign w:val="center"/>
          </w:tcPr>
          <w:p>
            <w:pPr>
              <w:widowControl/>
              <w:spacing w:line="280" w:lineRule="exact"/>
              <w:ind w:firstLine="420" w:firstLineChars="200"/>
              <w:jc w:val="left"/>
              <w:rPr>
                <w:rFonts w:eastAsia="仿宋_GB2312"/>
                <w:kern w:val="0"/>
                <w:szCs w:val="21"/>
              </w:rPr>
            </w:pPr>
            <w:r>
              <w:rPr>
                <w:rFonts w:eastAsia="仿宋_GB2312"/>
                <w:kern w:val="0"/>
                <w:szCs w:val="21"/>
              </w:rPr>
              <w:t>截</w:t>
            </w:r>
            <w:r>
              <w:rPr>
                <w:rFonts w:hint="eastAsia" w:eastAsia="仿宋_GB2312"/>
                <w:kern w:val="0"/>
                <w:szCs w:val="21"/>
                <w:lang w:val="en-US" w:eastAsia="zh-CN"/>
              </w:rPr>
              <w:t>至</w:t>
            </w:r>
            <w:bookmarkStart w:id="0" w:name="_GoBack"/>
            <w:bookmarkEnd w:id="0"/>
            <w:r>
              <w:rPr>
                <w:rFonts w:eastAsia="仿宋_GB2312"/>
                <w:kern w:val="0"/>
                <w:szCs w:val="21"/>
              </w:rPr>
              <w:t>目前为止，项目实际完成情况</w:t>
            </w:r>
            <w:r>
              <w:rPr>
                <w:rFonts w:hint="eastAsia" w:eastAsia="仿宋_GB2312"/>
                <w:kern w:val="0"/>
                <w:szCs w:val="21"/>
              </w:rPr>
              <w:t>：</w:t>
            </w:r>
          </w:p>
          <w:p>
            <w:pPr>
              <w:widowControl/>
              <w:spacing w:line="280" w:lineRule="exact"/>
              <w:ind w:firstLine="420" w:firstLineChars="200"/>
              <w:jc w:val="left"/>
              <w:rPr>
                <w:rFonts w:eastAsia="仿宋_GB2312"/>
                <w:kern w:val="0"/>
                <w:szCs w:val="21"/>
              </w:rPr>
            </w:pPr>
            <w:r>
              <w:rPr>
                <w:rFonts w:eastAsia="仿宋_GB2312"/>
                <w:kern w:val="0"/>
                <w:szCs w:val="21"/>
              </w:rPr>
              <w:t>1.建设完成了满足5年北京鸭和奶牛育种数据存储和计算需求的硬件设备。</w:t>
            </w:r>
          </w:p>
          <w:p>
            <w:pPr>
              <w:widowControl/>
              <w:spacing w:line="280" w:lineRule="exact"/>
              <w:ind w:firstLine="420" w:firstLineChars="200"/>
              <w:jc w:val="left"/>
              <w:rPr>
                <w:rFonts w:eastAsia="仿宋_GB2312"/>
                <w:kern w:val="0"/>
                <w:szCs w:val="21"/>
              </w:rPr>
            </w:pPr>
            <w:r>
              <w:rPr>
                <w:rFonts w:eastAsia="仿宋_GB2312"/>
                <w:kern w:val="0"/>
                <w:szCs w:val="21"/>
              </w:rPr>
              <w:t>2.搭建完成了育种鸭舍环境传感器、视频监控和内部无线局域网等物联网平台。</w:t>
            </w:r>
          </w:p>
          <w:p>
            <w:pPr>
              <w:widowControl/>
              <w:spacing w:line="280" w:lineRule="exact"/>
              <w:ind w:firstLine="420" w:firstLineChars="200"/>
              <w:jc w:val="left"/>
              <w:rPr>
                <w:rFonts w:eastAsia="仿宋_GB2312"/>
                <w:kern w:val="0"/>
                <w:szCs w:val="21"/>
              </w:rPr>
            </w:pPr>
            <w:r>
              <w:rPr>
                <w:rFonts w:eastAsia="仿宋_GB2312"/>
                <w:kern w:val="0"/>
                <w:szCs w:val="21"/>
              </w:rPr>
              <w:t>3.搭建完成了满足</w:t>
            </w:r>
            <w:r>
              <w:rPr>
                <w:rFonts w:hint="eastAsia" w:ascii="仿宋_GB2312" w:eastAsia="仿宋_GB2312"/>
                <w:kern w:val="0"/>
                <w:szCs w:val="21"/>
              </w:rPr>
              <w:t>“畜禽分子育种数据中心”生物信息</w:t>
            </w:r>
            <w:r>
              <w:rPr>
                <w:rFonts w:eastAsia="仿宋_GB2312"/>
                <w:kern w:val="0"/>
                <w:szCs w:val="21"/>
              </w:rPr>
              <w:t>软件算力需求。</w:t>
            </w:r>
          </w:p>
          <w:p>
            <w:pPr>
              <w:widowControl/>
              <w:spacing w:line="280" w:lineRule="exact"/>
              <w:ind w:firstLine="420" w:firstLineChars="200"/>
              <w:jc w:val="left"/>
              <w:rPr>
                <w:rFonts w:eastAsia="仿宋_GB2312"/>
                <w:kern w:val="0"/>
                <w:szCs w:val="21"/>
              </w:rPr>
            </w:pPr>
            <w:r>
              <w:rPr>
                <w:rFonts w:eastAsia="仿宋_GB2312"/>
                <w:kern w:val="0"/>
                <w:szCs w:val="21"/>
              </w:rPr>
              <w:t>4.搭建完成了覆盖北京鸭育种场鸭舍无线网络，实现了鸭舍环境数据自动化采集和性状数据高效传输。</w:t>
            </w:r>
          </w:p>
          <w:p>
            <w:pPr>
              <w:widowControl/>
              <w:spacing w:line="280" w:lineRule="exact"/>
              <w:ind w:firstLine="420" w:firstLineChars="200"/>
              <w:jc w:val="left"/>
              <w:rPr>
                <w:rFonts w:eastAsia="仿宋_GB2312"/>
                <w:kern w:val="0"/>
                <w:szCs w:val="21"/>
              </w:rPr>
            </w:pPr>
            <w:r>
              <w:rPr>
                <w:rFonts w:eastAsia="仿宋_GB2312"/>
                <w:kern w:val="0"/>
                <w:szCs w:val="21"/>
              </w:rPr>
              <w:t>5.项目正式运行后将支撑北京鸭品种升级并取得显著经济效益。</w:t>
            </w:r>
          </w:p>
        </w:tc>
      </w:tr>
      <w:tr>
        <w:tblPrEx>
          <w:tblLayout w:type="fixed"/>
          <w:tblCellMar>
            <w:top w:w="0" w:type="dxa"/>
            <w:left w:w="108" w:type="dxa"/>
            <w:bottom w:w="0" w:type="dxa"/>
            <w:right w:w="108" w:type="dxa"/>
          </w:tblCellMar>
        </w:tblPrEx>
        <w:trPr>
          <w:trHeight w:val="8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2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得分（单位上级）</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产出指标</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数量指标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指标1：分布式存储与计算平台建设</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1套</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1套</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10</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10</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指标2：视频监控覆盖鸭舍</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20栋</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20栋</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9</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9</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9</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指标3：系统等保评测</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1次</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1次</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6</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6</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6</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质量指标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指标1：分布式存储与计算平台稳定性</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大于360天/年</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hint="eastAsia" w:eastAsia="仿宋_GB2312"/>
                <w:kern w:val="0"/>
                <w:sz w:val="18"/>
                <w:szCs w:val="18"/>
              </w:rPr>
              <w:t>预计</w:t>
            </w:r>
            <w:r>
              <w:rPr>
                <w:rFonts w:eastAsia="仿宋_GB2312"/>
                <w:kern w:val="0"/>
                <w:sz w:val="18"/>
                <w:szCs w:val="18"/>
              </w:rPr>
              <w:t>大于360天/年</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6"/>
                <w:szCs w:val="15"/>
              </w:rPr>
            </w:pPr>
            <w:r>
              <w:rPr>
                <w:rFonts w:hint="eastAsia" w:eastAsia="仿宋_GB2312"/>
                <w:kern w:val="0"/>
                <w:sz w:val="16"/>
                <w:szCs w:val="15"/>
              </w:rPr>
              <w:t>项目正在试运行，预计稳定运行时间大于360天/年</w:t>
            </w: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指标2：示范育种场鸭舍局域网络覆盖率</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大于95%</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hint="eastAsia" w:eastAsia="仿宋_GB2312"/>
                <w:kern w:val="0"/>
                <w:sz w:val="18"/>
                <w:szCs w:val="18"/>
              </w:rPr>
              <w:t>9</w:t>
            </w:r>
            <w:r>
              <w:rPr>
                <w:rFonts w:eastAsia="仿宋_GB2312"/>
                <w:kern w:val="0"/>
                <w:sz w:val="18"/>
                <w:szCs w:val="18"/>
              </w:rPr>
              <w:t>9%</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6"/>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left"/>
              <w:rPr>
                <w:rFonts w:eastAsia="仿宋_GB2312"/>
                <w:color w:val="000000"/>
                <w:kern w:val="0"/>
                <w:szCs w:val="21"/>
              </w:rPr>
            </w:pPr>
            <w:r>
              <w:rPr>
                <w:rFonts w:eastAsia="仿宋_GB2312"/>
                <w:color w:val="000000"/>
                <w:kern w:val="0"/>
                <w:szCs w:val="21"/>
              </w:rPr>
              <w:t>指标3：示范育种场北京鸭育种数据采集准确率</w:t>
            </w:r>
          </w:p>
        </w:tc>
        <w:tc>
          <w:tcPr>
            <w:tcW w:w="1202"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大于95%</w:t>
            </w:r>
          </w:p>
        </w:tc>
        <w:tc>
          <w:tcPr>
            <w:tcW w:w="975"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hint="eastAsia" w:eastAsia="仿宋_GB2312"/>
                <w:kern w:val="0"/>
                <w:sz w:val="18"/>
                <w:szCs w:val="18"/>
              </w:rPr>
              <w:t>9</w:t>
            </w:r>
            <w:r>
              <w:rPr>
                <w:rFonts w:eastAsia="仿宋_GB2312"/>
                <w:kern w:val="0"/>
                <w:sz w:val="18"/>
                <w:szCs w:val="18"/>
              </w:rPr>
              <w:t>9%</w:t>
            </w:r>
          </w:p>
        </w:tc>
        <w:tc>
          <w:tcPr>
            <w:tcW w:w="51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467"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before="62" w:beforeLines="20" w:after="62" w:afterLines="20" w:line="280" w:lineRule="exact"/>
              <w:jc w:val="center"/>
              <w:rPr>
                <w:rFonts w:eastAsia="仿宋_GB2312"/>
                <w:kern w:val="0"/>
                <w:sz w:val="16"/>
                <w:szCs w:val="21"/>
              </w:rPr>
            </w:pPr>
          </w:p>
        </w:tc>
      </w:tr>
      <w:tr>
        <w:tblPrEx>
          <w:tblLayout w:type="fixed"/>
          <w:tblCellMar>
            <w:top w:w="0" w:type="dxa"/>
            <w:left w:w="108" w:type="dxa"/>
            <w:bottom w:w="0" w:type="dxa"/>
            <w:right w:w="108" w:type="dxa"/>
          </w:tblCellMar>
        </w:tblPrEx>
        <w:trPr>
          <w:trHeight w:val="4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时效指标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指标1：时间</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1年</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1年</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6"/>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成本指标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指标1：完成本项目所需资金</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小于等于1374.34万元</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1271.784万元</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6"/>
                <w:szCs w:val="21"/>
              </w:rPr>
            </w:pP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指标2：资金执行率</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100%</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92.54%</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9.3</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9.3</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6"/>
                <w:szCs w:val="15"/>
              </w:rPr>
            </w:pPr>
            <w:r>
              <w:rPr>
                <w:rFonts w:eastAsia="仿宋_GB2312"/>
                <w:kern w:val="0"/>
                <w:sz w:val="16"/>
                <w:szCs w:val="15"/>
              </w:rPr>
              <w:t>项目采购合同尾款未支付</w:t>
            </w:r>
            <w:r>
              <w:rPr>
                <w:rFonts w:hint="eastAsia" w:eastAsia="仿宋_GB2312"/>
                <w:kern w:val="0"/>
                <w:sz w:val="16"/>
                <w:szCs w:val="15"/>
              </w:rPr>
              <w:t>，计划按合同约定</w:t>
            </w:r>
            <w:r>
              <w:rPr>
                <w:rFonts w:eastAsia="仿宋_GB2312"/>
                <w:kern w:val="0"/>
                <w:sz w:val="16"/>
                <w:szCs w:val="15"/>
              </w:rPr>
              <w:t>验收</w:t>
            </w:r>
            <w:r>
              <w:rPr>
                <w:rFonts w:hint="eastAsia" w:eastAsia="仿宋_GB2312"/>
                <w:kern w:val="0"/>
                <w:sz w:val="16"/>
                <w:szCs w:val="15"/>
              </w:rPr>
              <w:t>后支付</w:t>
            </w:r>
          </w:p>
        </w:tc>
      </w:tr>
      <w:tr>
        <w:tblPrEx>
          <w:tblLayout w:type="fixed"/>
          <w:tblCellMar>
            <w:top w:w="0" w:type="dxa"/>
            <w:left w:w="108" w:type="dxa"/>
            <w:bottom w:w="0" w:type="dxa"/>
            <w:right w:w="108" w:type="dxa"/>
          </w:tblCellMar>
        </w:tblPrEx>
        <w:trPr>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效益指标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经济效益</w:t>
            </w:r>
          </w:p>
          <w:p>
            <w:pPr>
              <w:widowControl/>
              <w:spacing w:line="280" w:lineRule="exact"/>
              <w:jc w:val="center"/>
              <w:rPr>
                <w:rFonts w:eastAsia="仿宋_GB2312"/>
                <w:kern w:val="0"/>
                <w:szCs w:val="21"/>
              </w:rPr>
            </w:pPr>
            <w:r>
              <w:rPr>
                <w:rFonts w:eastAsia="仿宋_GB2312"/>
                <w:kern w:val="0"/>
                <w:szCs w:val="21"/>
              </w:rPr>
              <w:t>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指标1：算力收入</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大于10万/年</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hint="eastAsia" w:eastAsia="仿宋_GB2312"/>
                <w:kern w:val="0"/>
                <w:sz w:val="18"/>
                <w:szCs w:val="18"/>
              </w:rPr>
              <w:t>预计</w:t>
            </w:r>
            <w:r>
              <w:rPr>
                <w:rFonts w:eastAsia="仿宋_GB2312"/>
                <w:kern w:val="0"/>
                <w:sz w:val="18"/>
                <w:szCs w:val="18"/>
              </w:rPr>
              <w:t>大于10万/年</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5</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6"/>
                <w:szCs w:val="21"/>
              </w:rPr>
            </w:pPr>
            <w:r>
              <w:rPr>
                <w:rFonts w:hint="eastAsia" w:eastAsia="仿宋_GB2312"/>
                <w:kern w:val="0"/>
                <w:sz w:val="16"/>
                <w:szCs w:val="15"/>
              </w:rPr>
              <w:t>项目正在试运行，已达成合作意向</w:t>
            </w:r>
            <w:r>
              <w:rPr>
                <w:rFonts w:eastAsia="仿宋_GB2312"/>
                <w:kern w:val="0"/>
                <w:sz w:val="16"/>
                <w:szCs w:val="15"/>
              </w:rPr>
              <w:t>，</w:t>
            </w:r>
            <w:r>
              <w:rPr>
                <w:rFonts w:hint="eastAsia" w:eastAsia="仿宋_GB2312"/>
                <w:kern w:val="0"/>
                <w:sz w:val="16"/>
                <w:szCs w:val="15"/>
              </w:rPr>
              <w:t>项目正式运行后尽快签订合同</w:t>
            </w:r>
          </w:p>
        </w:tc>
      </w:tr>
      <w:tr>
        <w:tblPrEx>
          <w:tblLayout w:type="fixed"/>
          <w:tblCellMar>
            <w:top w:w="0" w:type="dxa"/>
            <w:left w:w="108" w:type="dxa"/>
            <w:bottom w:w="0" w:type="dxa"/>
            <w:right w:w="108" w:type="dxa"/>
          </w:tblCellMar>
        </w:tblPrEx>
        <w:trPr>
          <w:trHeight w:val="18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社会效益</w:t>
            </w:r>
          </w:p>
          <w:p>
            <w:pPr>
              <w:widowControl/>
              <w:spacing w:line="280" w:lineRule="exact"/>
              <w:jc w:val="center"/>
              <w:rPr>
                <w:rFonts w:eastAsia="仿宋_GB2312"/>
                <w:kern w:val="0"/>
                <w:szCs w:val="21"/>
              </w:rPr>
            </w:pPr>
            <w:r>
              <w:rPr>
                <w:rFonts w:eastAsia="仿宋_GB2312"/>
                <w:kern w:val="0"/>
                <w:szCs w:val="21"/>
              </w:rPr>
              <w:t>指标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指标1：培训人员</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大于10人</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预计95人</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6"/>
                <w:szCs w:val="21"/>
              </w:rPr>
            </w:pPr>
            <w:r>
              <w:rPr>
                <w:rFonts w:hint="eastAsia" w:eastAsia="仿宋_GB2312"/>
                <w:kern w:val="0"/>
                <w:sz w:val="16"/>
                <w:szCs w:val="15"/>
              </w:rPr>
              <w:t>项目正在试运行，已制定培训计划，</w:t>
            </w:r>
            <w:r>
              <w:rPr>
                <w:rFonts w:eastAsia="仿宋_GB2312"/>
                <w:kern w:val="0"/>
                <w:sz w:val="16"/>
                <w:szCs w:val="15"/>
              </w:rPr>
              <w:t>预计培训95人</w:t>
            </w:r>
          </w:p>
        </w:tc>
      </w:tr>
      <w:tr>
        <w:tblPrEx>
          <w:tblLayout w:type="fixed"/>
          <w:tblCellMar>
            <w:top w:w="0" w:type="dxa"/>
            <w:left w:w="108" w:type="dxa"/>
            <w:bottom w:w="0" w:type="dxa"/>
            <w:right w:w="108" w:type="dxa"/>
          </w:tblCellMar>
        </w:tblPrEx>
        <w:trPr>
          <w:trHeight w:val="11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满意度</w:t>
            </w:r>
          </w:p>
          <w:p>
            <w:pPr>
              <w:widowControl/>
              <w:spacing w:line="280" w:lineRule="exact"/>
              <w:jc w:val="center"/>
              <w:rPr>
                <w:rFonts w:eastAsia="仿宋_GB2312"/>
                <w:kern w:val="0"/>
                <w:szCs w:val="21"/>
              </w:rPr>
            </w:pPr>
            <w:r>
              <w:rPr>
                <w:rFonts w:eastAsia="仿宋_GB2312"/>
                <w:kern w:val="0"/>
                <w:szCs w:val="21"/>
              </w:rPr>
              <w:t>指标</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r>
              <w:rPr>
                <w:rFonts w:eastAsia="仿宋_GB2312"/>
                <w:kern w:val="0"/>
                <w:szCs w:val="21"/>
              </w:rPr>
              <w:t>服务对象满意度标</w:t>
            </w: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指标1：示范北京鸭育种场满意率</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大于95%</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hint="eastAsia" w:eastAsia="仿宋_GB2312"/>
                <w:kern w:val="0"/>
                <w:sz w:val="18"/>
                <w:szCs w:val="18"/>
              </w:rPr>
              <w:t>1</w:t>
            </w:r>
            <w:r>
              <w:rPr>
                <w:rFonts w:eastAsia="仿宋_GB2312"/>
                <w:kern w:val="0"/>
                <w:sz w:val="18"/>
                <w:szCs w:val="18"/>
              </w:rPr>
              <w:t>00%</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Cs w:val="21"/>
              </w:rPr>
            </w:pPr>
          </w:p>
        </w:tc>
      </w:tr>
      <w:tr>
        <w:tblPrEx>
          <w:tblLayout w:type="fixed"/>
          <w:tblCellMar>
            <w:top w:w="0" w:type="dxa"/>
            <w:left w:w="108" w:type="dxa"/>
            <w:bottom w:w="0" w:type="dxa"/>
            <w:right w:w="108" w:type="dxa"/>
          </w:tblCellMar>
        </w:tblPrEx>
        <w:trPr>
          <w:trHeight w:val="9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kern w:val="0"/>
                <w:szCs w:val="21"/>
              </w:rPr>
            </w:pPr>
          </w:p>
        </w:tc>
        <w:tc>
          <w:tcPr>
            <w:tcW w:w="1701" w:type="dxa"/>
            <w:gridSpan w:val="2"/>
            <w:tcBorders>
              <w:top w:val="single" w:color="auto" w:sz="4" w:space="0"/>
              <w:left w:val="nil"/>
              <w:bottom w:val="single" w:color="auto" w:sz="4" w:space="0"/>
              <w:right w:val="single" w:color="auto" w:sz="4" w:space="0"/>
            </w:tcBorders>
            <w:vAlign w:val="center"/>
          </w:tcPr>
          <w:p>
            <w:pPr>
              <w:widowControl/>
              <w:spacing w:line="280" w:lineRule="exact"/>
              <w:jc w:val="left"/>
              <w:rPr>
                <w:rFonts w:eastAsia="仿宋_GB2312"/>
                <w:color w:val="000000"/>
                <w:kern w:val="0"/>
                <w:szCs w:val="21"/>
              </w:rPr>
            </w:pPr>
            <w:r>
              <w:rPr>
                <w:rFonts w:eastAsia="仿宋_GB2312"/>
                <w:color w:val="000000"/>
                <w:kern w:val="0"/>
                <w:szCs w:val="21"/>
              </w:rPr>
              <w:t>指标2：合作高校满意率</w:t>
            </w:r>
          </w:p>
        </w:tc>
        <w:tc>
          <w:tcPr>
            <w:tcW w:w="1202"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大于95%</w:t>
            </w:r>
          </w:p>
        </w:tc>
        <w:tc>
          <w:tcPr>
            <w:tcW w:w="975"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hint="eastAsia" w:eastAsia="仿宋_GB2312"/>
                <w:kern w:val="0"/>
                <w:sz w:val="18"/>
                <w:szCs w:val="18"/>
              </w:rPr>
              <w:t>1</w:t>
            </w:r>
            <w:r>
              <w:rPr>
                <w:rFonts w:eastAsia="仿宋_GB2312"/>
                <w:kern w:val="0"/>
                <w:sz w:val="18"/>
                <w:szCs w:val="18"/>
              </w:rPr>
              <w:t>00%</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467"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500" w:type="dxa"/>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 w:val="18"/>
                <w:szCs w:val="18"/>
              </w:rPr>
            </w:pPr>
            <w:r>
              <w:rPr>
                <w:rFonts w:eastAsia="仿宋_GB2312"/>
                <w:kern w:val="0"/>
                <w:sz w:val="18"/>
                <w:szCs w:val="18"/>
              </w:rPr>
              <w:t>10</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Cs w:val="21"/>
              </w:rPr>
            </w:pPr>
          </w:p>
        </w:tc>
      </w:tr>
      <w:tr>
        <w:tblPrEx>
          <w:tblLayout w:type="fixed"/>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eastAsia="仿宋_GB2312"/>
                <w:color w:val="000000"/>
                <w:kern w:val="0"/>
                <w:szCs w:val="21"/>
              </w:rPr>
            </w:pPr>
            <w:r>
              <w:rPr>
                <w:rFonts w:eastAsia="仿宋_GB2312"/>
                <w:color w:val="000000"/>
                <w:kern w:val="0"/>
                <w:szCs w:val="21"/>
              </w:rPr>
              <w:t>总分</w:t>
            </w:r>
          </w:p>
        </w:tc>
        <w:tc>
          <w:tcPr>
            <w:tcW w:w="51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color w:val="000000"/>
                <w:kern w:val="0"/>
                <w:sz w:val="18"/>
                <w:szCs w:val="18"/>
              </w:rPr>
            </w:pPr>
            <w:r>
              <w:rPr>
                <w:rFonts w:eastAsia="仿宋_GB2312"/>
                <w:color w:val="000000"/>
                <w:kern w:val="0"/>
                <w:sz w:val="18"/>
                <w:szCs w:val="18"/>
              </w:rPr>
              <w:t>100</w:t>
            </w:r>
          </w:p>
        </w:tc>
        <w:tc>
          <w:tcPr>
            <w:tcW w:w="467" w:type="dxa"/>
            <w:tcBorders>
              <w:top w:val="single" w:color="auto" w:sz="4" w:space="0"/>
              <w:left w:val="nil"/>
              <w:bottom w:val="single" w:color="auto" w:sz="4" w:space="0"/>
              <w:right w:val="single" w:color="auto" w:sz="4" w:space="0"/>
            </w:tcBorders>
            <w:tcMar>
              <w:left w:w="57" w:type="dxa"/>
              <w:right w:w="57" w:type="dxa"/>
            </w:tcMar>
            <w:vAlign w:val="center"/>
          </w:tcPr>
          <w:p>
            <w:pPr>
              <w:widowControl/>
              <w:spacing w:line="280" w:lineRule="exact"/>
              <w:rPr>
                <w:rFonts w:eastAsia="仿宋_GB2312"/>
                <w:color w:val="000000"/>
                <w:kern w:val="0"/>
                <w:sz w:val="18"/>
                <w:szCs w:val="18"/>
              </w:rPr>
            </w:pPr>
            <w:r>
              <w:rPr>
                <w:rFonts w:eastAsia="仿宋_GB2312"/>
                <w:kern w:val="0"/>
                <w:sz w:val="18"/>
                <w:szCs w:val="18"/>
              </w:rPr>
              <w:t>94.3</w:t>
            </w:r>
          </w:p>
        </w:tc>
        <w:tc>
          <w:tcPr>
            <w:tcW w:w="500" w:type="dxa"/>
            <w:tcBorders>
              <w:top w:val="single" w:color="auto" w:sz="4" w:space="0"/>
              <w:left w:val="nil"/>
              <w:bottom w:val="single" w:color="auto" w:sz="4" w:space="0"/>
              <w:right w:val="single" w:color="auto" w:sz="4" w:space="0"/>
            </w:tcBorders>
            <w:tcMar>
              <w:left w:w="57" w:type="dxa"/>
              <w:right w:w="57" w:type="dxa"/>
            </w:tcMar>
            <w:vAlign w:val="center"/>
          </w:tcPr>
          <w:p>
            <w:pPr>
              <w:widowControl/>
              <w:spacing w:line="280" w:lineRule="exact"/>
              <w:rPr>
                <w:rFonts w:eastAsia="仿宋_GB2312"/>
                <w:color w:val="000000"/>
                <w:kern w:val="0"/>
                <w:sz w:val="18"/>
                <w:szCs w:val="18"/>
              </w:rPr>
            </w:pPr>
            <w:r>
              <w:rPr>
                <w:rFonts w:eastAsia="仿宋_GB2312"/>
                <w:kern w:val="0"/>
                <w:sz w:val="18"/>
                <w:szCs w:val="18"/>
              </w:rPr>
              <w:t>94.3</w:t>
            </w:r>
          </w:p>
        </w:tc>
        <w:tc>
          <w:tcPr>
            <w:tcW w:w="1056" w:type="dxa"/>
            <w:gridSpan w:val="2"/>
            <w:tcBorders>
              <w:top w:val="single" w:color="auto" w:sz="4" w:space="0"/>
              <w:left w:val="nil"/>
              <w:bottom w:val="single" w:color="auto" w:sz="4" w:space="0"/>
              <w:right w:val="single" w:color="auto" w:sz="4" w:space="0"/>
            </w:tcBorders>
            <w:vAlign w:val="center"/>
          </w:tcPr>
          <w:p>
            <w:pPr>
              <w:widowControl/>
              <w:spacing w:line="280" w:lineRule="exact"/>
              <w:jc w:val="center"/>
              <w:rPr>
                <w:rFonts w:eastAsia="仿宋_GB2312"/>
                <w:kern w:val="0"/>
                <w:szCs w:val="21"/>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ascii="仿宋_GB2312" w:hAnsi="宋体" w:eastAsia="仿宋_GB2312" w:cs="宋体"/>
          <w:color w:val="000000"/>
          <w:kern w:val="0"/>
          <w:sz w:val="32"/>
          <w:szCs w:val="32"/>
        </w:rPr>
      </w:pP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4NmRlMTJmYWQzMjE5NDgyOWMxZGJjMjFjYzY2YWMifQ=="/>
  </w:docVars>
  <w:rsids>
    <w:rsidRoot w:val="4D5170EA"/>
    <w:rsid w:val="000221F6"/>
    <w:rsid w:val="00025F5C"/>
    <w:rsid w:val="00032410"/>
    <w:rsid w:val="000E4EB6"/>
    <w:rsid w:val="00112F47"/>
    <w:rsid w:val="0015456A"/>
    <w:rsid w:val="00175399"/>
    <w:rsid w:val="001854E7"/>
    <w:rsid w:val="002A5B11"/>
    <w:rsid w:val="002C0BE8"/>
    <w:rsid w:val="00311FB4"/>
    <w:rsid w:val="003B1E70"/>
    <w:rsid w:val="00416716"/>
    <w:rsid w:val="004327F8"/>
    <w:rsid w:val="004935FA"/>
    <w:rsid w:val="004B440F"/>
    <w:rsid w:val="00501DD4"/>
    <w:rsid w:val="005249F9"/>
    <w:rsid w:val="005300F8"/>
    <w:rsid w:val="005D13A6"/>
    <w:rsid w:val="005E0F26"/>
    <w:rsid w:val="0064245A"/>
    <w:rsid w:val="00672F65"/>
    <w:rsid w:val="007251D7"/>
    <w:rsid w:val="007B415E"/>
    <w:rsid w:val="008629CE"/>
    <w:rsid w:val="00880ADB"/>
    <w:rsid w:val="00880D67"/>
    <w:rsid w:val="00881715"/>
    <w:rsid w:val="008D037E"/>
    <w:rsid w:val="008D6F99"/>
    <w:rsid w:val="00982EC2"/>
    <w:rsid w:val="009E66E2"/>
    <w:rsid w:val="00AB4BA2"/>
    <w:rsid w:val="00AD3D7B"/>
    <w:rsid w:val="00AF3D47"/>
    <w:rsid w:val="00B36960"/>
    <w:rsid w:val="00BE4DB4"/>
    <w:rsid w:val="00C9174E"/>
    <w:rsid w:val="00CF090B"/>
    <w:rsid w:val="00CF40D7"/>
    <w:rsid w:val="00DA1D10"/>
    <w:rsid w:val="00E00567"/>
    <w:rsid w:val="00E20254"/>
    <w:rsid w:val="00E27C17"/>
    <w:rsid w:val="00E458A2"/>
    <w:rsid w:val="00E703D9"/>
    <w:rsid w:val="00E80C69"/>
    <w:rsid w:val="00EC3F2B"/>
    <w:rsid w:val="00EE5A8C"/>
    <w:rsid w:val="00F37E87"/>
    <w:rsid w:val="00FC3F62"/>
    <w:rsid w:val="00FC6115"/>
    <w:rsid w:val="00FD0A89"/>
    <w:rsid w:val="01EC00A8"/>
    <w:rsid w:val="03D65FB8"/>
    <w:rsid w:val="04AB541D"/>
    <w:rsid w:val="066D46AC"/>
    <w:rsid w:val="08707F57"/>
    <w:rsid w:val="09831C3A"/>
    <w:rsid w:val="0F4246DD"/>
    <w:rsid w:val="104E467D"/>
    <w:rsid w:val="15D57A0A"/>
    <w:rsid w:val="1A096F8D"/>
    <w:rsid w:val="1B99555B"/>
    <w:rsid w:val="1D014069"/>
    <w:rsid w:val="1F69737C"/>
    <w:rsid w:val="27ED6329"/>
    <w:rsid w:val="298D79EA"/>
    <w:rsid w:val="2F885B87"/>
    <w:rsid w:val="323B1394"/>
    <w:rsid w:val="33D15AAA"/>
    <w:rsid w:val="347D3165"/>
    <w:rsid w:val="3A301F08"/>
    <w:rsid w:val="45FD3F88"/>
    <w:rsid w:val="4B80034F"/>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character" w:customStyle="1" w:styleId="11">
    <w:name w:val="批注框文本 字符"/>
    <w:basedOn w:val="8"/>
    <w:link w:val="3"/>
    <w:qFormat/>
    <w:uiPriority w:val="0"/>
    <w:rPr>
      <w:rFonts w:ascii="Times New Roman" w:hAnsi="Times New Roman" w:eastAsia="宋体" w:cs="Times New Roman"/>
      <w:kern w:val="2"/>
      <w:sz w:val="18"/>
      <w:szCs w:val="18"/>
    </w:rPr>
  </w:style>
  <w:style w:type="character" w:customStyle="1" w:styleId="12">
    <w:name w:val="批注文字 字符"/>
    <w:basedOn w:val="8"/>
    <w:link w:val="2"/>
    <w:qFormat/>
    <w:uiPriority w:val="0"/>
    <w:rPr>
      <w:rFonts w:ascii="Times New Roman" w:hAnsi="Times New Roman" w:eastAsia="宋体" w:cs="Times New Roman"/>
      <w:kern w:val="2"/>
      <w:sz w:val="21"/>
      <w:szCs w:val="24"/>
    </w:rPr>
  </w:style>
  <w:style w:type="character" w:customStyle="1" w:styleId="13">
    <w:name w:val="批注主题 字符"/>
    <w:basedOn w:val="12"/>
    <w:link w:val="6"/>
    <w:qFormat/>
    <w:uiPriority w:val="0"/>
    <w:rPr>
      <w:rFonts w:ascii="Times New Roman" w:hAnsi="Times New Roman" w:eastAsia="宋体" w:cs="Times New Roman"/>
      <w:b/>
      <w:bCs/>
      <w:kern w:val="2"/>
      <w:sz w:val="21"/>
      <w:szCs w:val="24"/>
    </w:rPr>
  </w:style>
  <w:style w:type="paragraph" w:customStyle="1" w:styleId="1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292</Words>
  <Characters>1669</Characters>
  <Lines>13</Lines>
  <Paragraphs>3</Paragraphs>
  <TotalTime>30</TotalTime>
  <ScaleCrop>false</ScaleCrop>
  <LinksUpToDate>false</LinksUpToDate>
  <CharactersWithSpaces>1958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2024-04-29T09:56:00Z</dcterms:created>
  <dc:creator>付盈</dc:creator>
  <cp:lastModifiedBy>朱晏如</cp:lastModifiedBy>
  <dcterms:modified xsi:type="dcterms:W3CDTF">2025-03-13T03:19:01Z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5B43819A32A3491BB6E41DB6260277C4_13</vt:lpwstr>
  </property>
</Properties>
</file>