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3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225"/>
        <w:gridCol w:w="755"/>
        <w:gridCol w:w="415"/>
        <w:gridCol w:w="148"/>
        <w:gridCol w:w="420"/>
        <w:gridCol w:w="500"/>
        <w:gridCol w:w="346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2023年首农食品集团第一道绿化隔离地区郊野公园养护费项目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18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 xml:space="preserve">北京首农食品集团有限公司 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12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北京首农食品集团有限公司下属企业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18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12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654.36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654.36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654.36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654.36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654.36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654.36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1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29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为加强和规范平原地区新增林木资源养护管理工作，巩固平原造林工程建设成果，根据北京市平原地区造林工程建设总指挥部《关于加强平原地区造林工程新增森林资源管护工作的意见》（市总指发〔2013〕4号）和《北京市平原地区造林工程林木资源养护管理办法（试行）》相关要求，做好林木养护工作，改善区域生态环境。　</w:t>
            </w:r>
          </w:p>
        </w:tc>
        <w:tc>
          <w:tcPr>
            <w:tcW w:w="329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按照北京市平原地区造林工程建设总指挥部《关于加强平原地区造林工程新增森林资源管护工作的意见》（市总指发〔2013〕4号）和《北京市平原地区造林工程林木资源养护管理办法（试行）》相关要求，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shd w:val="clear" w:color="auto" w:fill="FFFFFF"/>
              </w:rPr>
              <w:t>各项养护措施得到有效落实，精准化管护水平明显提高，精细化养护意识明显增强，措施落到实处。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单位上级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保证林木资源面积</w:t>
            </w:r>
          </w:p>
        </w:tc>
        <w:tc>
          <w:tcPr>
            <w:tcW w:w="1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1323.23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亩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1323.23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亩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外业与内业</w:t>
            </w:r>
          </w:p>
        </w:tc>
        <w:tc>
          <w:tcPr>
            <w:tcW w:w="1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树木生长正常，密度合理，修枝适度，无明显有害生物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无建筑废弃物；林下地被生长正常，裸露地表不超过20%；树干涂白整齐有效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；管护组织、制度健全，管护档案齐全。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  <w:lang w:val="en-US" w:eastAsia="zh-CN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  <w:lang w:val="en-US" w:eastAsia="zh-CN"/>
              </w:rPr>
              <w:t>14.25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修枝、林内清洁方面略有欠缺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继续加强管理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浇水、施肥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树木修剪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涂白</w:t>
            </w:r>
          </w:p>
        </w:tc>
        <w:tc>
          <w:tcPr>
            <w:tcW w:w="1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3月-11月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3月-11月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  <w:lang w:val="en-US" w:eastAsia="zh-CN"/>
              </w:rPr>
              <w:t>9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管护经费标准</w:t>
            </w:r>
          </w:p>
        </w:tc>
        <w:tc>
          <w:tcPr>
            <w:tcW w:w="1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  <w:lang w:val="en-US" w:eastAsia="zh-CN"/>
              </w:rPr>
              <w:t>6元、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</w:rPr>
              <w:t>8元/平方米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  <w:lang w:val="en-US" w:eastAsia="zh-CN"/>
              </w:rPr>
              <w:t>6元、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</w:rPr>
              <w:t>8元/平方米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提高首都生态环境</w:t>
            </w:r>
          </w:p>
        </w:tc>
        <w:tc>
          <w:tcPr>
            <w:tcW w:w="1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改善区域生态环境、保护并丰富生物多样性，有助于提高首都生态环境承载能力、绿色增长能力和可持续发展能力。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  <w:lang w:val="en-US" w:eastAsia="zh-CN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28.5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维护和改善生态环境，促进有林单位职工就业增收。</w:t>
            </w:r>
          </w:p>
        </w:tc>
        <w:tc>
          <w:tcPr>
            <w:tcW w:w="1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维护和改善生态环境，促进有林单位职工就业增收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员工满意度95%以上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。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96.75</w:t>
            </w:r>
            <w:bookmarkStart w:id="0" w:name="_GoBack"/>
            <w:bookmarkEnd w:id="0"/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60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480" w:lineRule="exact"/>
        <w:rPr>
          <w:rFonts w:hint="eastAsia"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871" w:right="1474" w:bottom="1418" w:left="1531" w:header="851" w:footer="992" w:gutter="0"/>
          <w:pgNumType w:fmt="numberInDash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5170EA"/>
    <w:rsid w:val="00C537C5"/>
    <w:rsid w:val="03D65FB8"/>
    <w:rsid w:val="04AB541D"/>
    <w:rsid w:val="066D46AC"/>
    <w:rsid w:val="08707F57"/>
    <w:rsid w:val="09831C3A"/>
    <w:rsid w:val="104E467D"/>
    <w:rsid w:val="15D57A0A"/>
    <w:rsid w:val="1A096F8D"/>
    <w:rsid w:val="1B99555B"/>
    <w:rsid w:val="1D014069"/>
    <w:rsid w:val="1F69737C"/>
    <w:rsid w:val="27ED6329"/>
    <w:rsid w:val="298D79EA"/>
    <w:rsid w:val="2F885B87"/>
    <w:rsid w:val="323B1394"/>
    <w:rsid w:val="33D15AAA"/>
    <w:rsid w:val="347D3165"/>
    <w:rsid w:val="38435F0C"/>
    <w:rsid w:val="40FB6293"/>
    <w:rsid w:val="45FD3F88"/>
    <w:rsid w:val="4B80034F"/>
    <w:rsid w:val="4D5170EA"/>
    <w:rsid w:val="4F3E20C8"/>
    <w:rsid w:val="52BC2005"/>
    <w:rsid w:val="5A3A6C18"/>
    <w:rsid w:val="5A881FDF"/>
    <w:rsid w:val="5D6758EC"/>
    <w:rsid w:val="5DC64CF4"/>
    <w:rsid w:val="66E37699"/>
    <w:rsid w:val="676500DB"/>
    <w:rsid w:val="6C537ED0"/>
    <w:rsid w:val="6DFF53B6"/>
    <w:rsid w:val="6F3B619F"/>
    <w:rsid w:val="6FBF0F06"/>
    <w:rsid w:val="6FD64750"/>
    <w:rsid w:val="7D01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孙宏鑫</cp:lastModifiedBy>
  <dcterms:modified xsi:type="dcterms:W3CDTF">2024-04-23T02:41:03Z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